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仿宋" w:cs="Times New Roman"/>
          <w:color w:val="4472C4" w:themeColor="accent1"/>
          <w:kern w:val="2"/>
          <w:sz w:val="24"/>
          <w:szCs w:val="20"/>
          <w14:textFill>
            <w14:solidFill>
              <w14:schemeClr w14:val="accent1"/>
            </w14:solidFill>
          </w14:textFill>
        </w:rPr>
        <w:id w:val="-1854717168"/>
      </w:sdtPr>
      <w:sdtEndPr>
        <w:rPr>
          <w:rFonts w:ascii="Times New Roman" w:hAnsi="Times New Roman" w:eastAsia="仿宋" w:cs="Times New Roman"/>
          <w:color w:val="auto"/>
          <w:kern w:val="2"/>
          <w:sz w:val="24"/>
          <w:szCs w:val="20"/>
        </w:rPr>
      </w:sdtEndPr>
      <w:sdtContent>
        <w:p>
          <w:pPr>
            <w:pStyle w:val="19"/>
            <w:spacing w:before="1540" w:after="240"/>
            <w:jc w:val="center"/>
            <w:rPr>
              <w:rFonts w:hint="eastAsia" w:ascii="Times New Roman" w:hAnsi="Times New Roman" w:eastAsia="仿宋" w:cs="Times New Roman"/>
              <w:color w:val="4472C4" w:themeColor="accent1"/>
              <w:kern w:val="2"/>
              <w:sz w:val="24"/>
              <w:szCs w:val="20"/>
              <w:lang w:eastAsia="zh-CN"/>
              <w14:textFill>
                <w14:solidFill>
                  <w14:schemeClr w14:val="accent1"/>
                </w14:solidFill>
              </w14:textFill>
            </w:rPr>
          </w:pPr>
          <w:r>
            <w:rPr>
              <w:rFonts w:hint="eastAsia" w:ascii="Times New Roman" w:hAnsi="Times New Roman" w:eastAsia="仿宋" w:cs="Times New Roman"/>
              <w:color w:val="4472C4" w:themeColor="accent1"/>
              <w:kern w:val="2"/>
              <w:sz w:val="24"/>
              <w:szCs w:val="20"/>
              <w:lang w:eastAsia="zh-CN"/>
              <w14:textFill>
                <w14:solidFill>
                  <w14:schemeClr w14:val="accent1"/>
                </w14:solidFill>
              </w14:textFill>
            </w:rPr>
            <w:drawing>
              <wp:inline distT="0" distB="0" distL="114300" distR="114300">
                <wp:extent cx="4229100" cy="1066800"/>
                <wp:effectExtent l="0" t="0" r="0" b="0"/>
                <wp:docPr id="1" name="图片 1" descr="vi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iplogo"/>
                        <pic:cNvPicPr>
                          <a:picLocks noChangeAspect="1"/>
                        </pic:cNvPicPr>
                      </pic:nvPicPr>
                      <pic:blipFill>
                        <a:blip r:embed="rId7"/>
                        <a:stretch>
                          <a:fillRect/>
                        </a:stretch>
                      </pic:blipFill>
                      <pic:spPr>
                        <a:xfrm>
                          <a:off x="0" y="0"/>
                          <a:ext cx="4229100" cy="1066800"/>
                        </a:xfrm>
                        <a:prstGeom prst="rect">
                          <a:avLst/>
                        </a:prstGeom>
                      </pic:spPr>
                    </pic:pic>
                  </a:graphicData>
                </a:graphic>
              </wp:inline>
            </w:drawing>
          </w:r>
        </w:p>
        <w:p>
          <w:pPr>
            <w:pStyle w:val="19"/>
            <w:spacing w:before="1540" w:after="240"/>
            <w:jc w:val="center"/>
            <w:rPr>
              <w:rFonts w:hint="default" w:eastAsia="仿宋"/>
              <w:b/>
              <w:color w:val="000000" w:themeColor="text1"/>
              <w:sz w:val="84"/>
              <w:szCs w:val="84"/>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kern w:val="2"/>
              <w:sz w:val="84"/>
              <w:szCs w:val="84"/>
              <w:lang w:val="en-US" w:eastAsia="zh-CN"/>
              <w14:textFill>
                <w14:solidFill>
                  <w14:schemeClr w14:val="tx1"/>
                </w14:solidFill>
              </w14:textFill>
            </w:rPr>
            <w:t>重庆市教育学会</w:t>
          </w:r>
        </w:p>
        <w:p>
          <w:pPr>
            <w:pStyle w:val="19"/>
            <w:spacing w:before="1540" w:after="240"/>
            <w:jc w:val="center"/>
            <w:rPr>
              <w:rFonts w:hint="default" w:eastAsiaTheme="minorEastAsia"/>
              <w:b/>
              <w:color w:val="000000" w:themeColor="text1"/>
              <w:sz w:val="84"/>
              <w:szCs w:val="84"/>
              <w:lang w:val="en-US" w:eastAsia="zh-CN"/>
              <w14:textFill>
                <w14:solidFill>
                  <w14:schemeClr w14:val="tx1"/>
                </w14:solidFill>
              </w14:textFill>
            </w:rPr>
          </w:pPr>
          <w:r>
            <w:rPr>
              <w:rFonts w:hint="eastAsia" w:asciiTheme="majorEastAsia" w:hAnsiTheme="majorEastAsia" w:eastAsiaTheme="majorEastAsia" w:cstheme="majorEastAsia"/>
              <w:b/>
              <w:color w:val="000000" w:themeColor="text1"/>
              <w:sz w:val="84"/>
              <w:szCs w:val="84"/>
              <w:lang w:val="en-US" w:eastAsia="zh-CN"/>
              <w14:textFill>
                <w14:solidFill>
                  <w14:schemeClr w14:val="tx1"/>
                </w14:solidFill>
              </w14:textFill>
            </w:rPr>
            <w:t>会员操作手册</w:t>
          </w:r>
        </w:p>
        <w:p>
          <w:pPr>
            <w:pStyle w:val="19"/>
            <w:spacing w:before="1540" w:after="240"/>
            <w:jc w:val="center"/>
            <w:rPr>
              <w:rFonts w:hint="eastAsia" w:eastAsiaTheme="minorEastAsia"/>
              <w:sz w:val="30"/>
              <w:szCs w:val="30"/>
              <w:u w:val="single"/>
              <w:lang w:val="en-US" w:eastAsia="zh-CN"/>
            </w:rPr>
          </w:pPr>
          <w:r>
            <w:rPr>
              <w:b/>
              <w:color w:val="000000" w:themeColor="text1"/>
              <w:sz w:val="28"/>
              <w:szCs w:val="28"/>
              <w14:textFill>
                <w14:solidFill>
                  <w14:schemeClr w14:val="tx1"/>
                </w14:solidFill>
              </w14:textFill>
            </w:rPr>
            <w:t>20</w:t>
          </w:r>
          <w:r>
            <w:rPr>
              <w:rFonts w:hint="eastAsia"/>
              <w:b/>
              <w:color w:val="000000" w:themeColor="text1"/>
              <w:sz w:val="28"/>
              <w:szCs w:val="28"/>
              <w:lang w:val="en-US" w:eastAsia="zh-CN"/>
              <w14:textFill>
                <w14:solidFill>
                  <w14:schemeClr w14:val="tx1"/>
                </w14:solidFill>
              </w14:textFill>
            </w:rPr>
            <w:t>20</w:t>
          </w:r>
          <w:r>
            <w:rPr>
              <w:b/>
              <w:color w:val="000000" w:themeColor="text1"/>
              <w:sz w:val="28"/>
              <w:szCs w:val="28"/>
              <w14:textFill>
                <w14:solidFill>
                  <w14:schemeClr w14:val="tx1"/>
                </w14:solidFill>
              </w14:textFill>
            </w:rPr>
            <w:t>.</w:t>
          </w:r>
          <w:r>
            <w:rPr>
              <w:rFonts w:hint="eastAsia"/>
              <w:b/>
              <w:color w:val="000000" w:themeColor="text1"/>
              <w:sz w:val="28"/>
              <w:szCs w:val="28"/>
              <w:lang w:val="en-US" w:eastAsia="zh-CN"/>
              <w14:textFill>
                <w14:solidFill>
                  <w14:schemeClr w14:val="tx1"/>
                </w14:solidFill>
              </w14:textFill>
            </w:rPr>
            <w:t>8</w:t>
          </w:r>
        </w:p>
        <w:p>
          <w:pPr>
            <w:pStyle w:val="19"/>
            <w:spacing w:before="1540" w:after="240"/>
            <w:rPr>
              <w:rFonts w:hint="eastAsia"/>
              <w:b/>
              <w:color w:val="000000" w:themeColor="text1"/>
              <w:sz w:val="28"/>
              <w:szCs w:val="28"/>
              <w14:textFill>
                <w14:solidFill>
                  <w14:schemeClr w14:val="tx1"/>
                </w14:solidFill>
              </w14:textFill>
            </w:rPr>
          </w:pPr>
        </w:p>
        <w:p>
          <w:pPr>
            <w:spacing w:before="0" w:beforeLines="0" w:after="0" w:afterLines="0" w:line="240" w:lineRule="auto"/>
            <w:ind w:left="0" w:leftChars="0" w:right="0" w:rightChars="0" w:firstLine="0" w:firstLineChars="0"/>
            <w:jc w:val="both"/>
          </w:pPr>
        </w:p>
      </w:sdtContent>
    </w:sdt>
    <w:p>
      <w:pPr>
        <w:spacing w:line="240" w:lineRule="auto"/>
      </w:pPr>
    </w:p>
    <w:p>
      <w:pPr>
        <w:spacing w:line="240" w:lineRule="auto"/>
      </w:pPr>
    </w:p>
    <w:p>
      <w:pPr>
        <w:spacing w:line="240" w:lineRule="auto"/>
      </w:pPr>
    </w:p>
    <w:p>
      <w:pPr>
        <w:spacing w:line="240" w:lineRule="auto"/>
      </w:pPr>
    </w:p>
    <w:sdt>
      <w:sdtPr>
        <w:rPr>
          <w:rFonts w:ascii="宋体" w:hAnsi="宋体" w:eastAsia="宋体" w:cs="Times New Roman"/>
          <w:kern w:val="2"/>
          <w:sz w:val="21"/>
          <w:lang w:val="en-US" w:eastAsia="zh-CN" w:bidi="ar-SA"/>
        </w:rPr>
        <w:id w:val="147481706"/>
        <w15:color w:val="DBDBDB"/>
        <w:docPartObj>
          <w:docPartGallery w:val="Table of Contents"/>
          <w:docPartUnique/>
        </w:docPartObj>
      </w:sdtPr>
      <w:sdtEndPr>
        <w:rPr>
          <w:rFonts w:ascii="Times New Roman" w:hAnsi="Times New Roman" w:eastAsia="仿宋" w:cs="Times New Roman"/>
          <w:kern w:val="2"/>
          <w:sz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06"/>
            </w:tabs>
          </w:pPr>
          <w:r>
            <w:fldChar w:fldCharType="begin"/>
          </w:r>
          <w:r>
            <w:instrText xml:space="preserve">TOC \o "1-3" \h \u </w:instrText>
          </w:r>
          <w:r>
            <w:fldChar w:fldCharType="separate"/>
          </w:r>
          <w:r>
            <w:fldChar w:fldCharType="begin"/>
          </w:r>
          <w:r>
            <w:instrText xml:space="preserve"> HYPERLINK \l _Toc21846 </w:instrText>
          </w:r>
          <w:r>
            <w:fldChar w:fldCharType="separate"/>
          </w:r>
          <w:r>
            <w:rPr>
              <w:rFonts w:hint="default"/>
            </w:rPr>
            <w:t xml:space="preserve">第1章 </w:t>
          </w:r>
          <w:r>
            <w:rPr>
              <w:rFonts w:hint="eastAsia"/>
              <w:lang w:val="en-US" w:eastAsia="zh-CN"/>
            </w:rPr>
            <w:t>会员注册和登录</w:t>
          </w:r>
          <w:r>
            <w:tab/>
          </w:r>
          <w:r>
            <w:fldChar w:fldCharType="begin"/>
          </w:r>
          <w:r>
            <w:instrText xml:space="preserve"> PAGEREF _Toc21846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_Toc24452 </w:instrText>
          </w:r>
          <w:r>
            <w:fldChar w:fldCharType="separate"/>
          </w:r>
          <w:r>
            <w:rPr>
              <w:rFonts w:hint="eastAsia"/>
              <w:szCs w:val="30"/>
              <w:lang w:val="en-US" w:eastAsia="zh-CN"/>
            </w:rPr>
            <w:t>1</w:t>
          </w:r>
          <w:r>
            <w:rPr>
              <w:rFonts w:hint="eastAsia"/>
              <w:szCs w:val="30"/>
            </w:rPr>
            <w:t>.1</w:t>
          </w:r>
          <w:r>
            <w:rPr>
              <w:rFonts w:hint="eastAsia"/>
              <w:szCs w:val="30"/>
              <w:lang w:val="en-US" w:eastAsia="zh-CN"/>
            </w:rPr>
            <w:t xml:space="preserve"> 会员注册</w:t>
          </w:r>
          <w:r>
            <w:tab/>
          </w:r>
          <w:r>
            <w:fldChar w:fldCharType="begin"/>
          </w:r>
          <w:r>
            <w:instrText xml:space="preserve"> PAGEREF _Toc24452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_Toc23056 </w:instrText>
          </w:r>
          <w:r>
            <w:fldChar w:fldCharType="separate"/>
          </w:r>
          <w:r>
            <w:rPr>
              <w:rFonts w:hint="eastAsia"/>
              <w:szCs w:val="30"/>
              <w:lang w:val="en-US" w:eastAsia="zh-CN"/>
            </w:rPr>
            <w:t>1</w:t>
          </w:r>
          <w:r>
            <w:rPr>
              <w:rFonts w:hint="eastAsia"/>
              <w:szCs w:val="30"/>
            </w:rPr>
            <w:t>.</w:t>
          </w:r>
          <w:r>
            <w:rPr>
              <w:rFonts w:hint="eastAsia"/>
              <w:szCs w:val="30"/>
              <w:lang w:val="en-US" w:eastAsia="zh-CN"/>
            </w:rPr>
            <w:t>2 会员登录</w:t>
          </w:r>
          <w:r>
            <w:tab/>
          </w:r>
          <w:r>
            <w:fldChar w:fldCharType="begin"/>
          </w:r>
          <w:r>
            <w:instrText xml:space="preserve"> PAGEREF _Toc23056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_Toc10455 </w:instrText>
          </w:r>
          <w:r>
            <w:fldChar w:fldCharType="separate"/>
          </w:r>
          <w:r>
            <w:rPr>
              <w:rFonts w:hint="eastAsia"/>
              <w:szCs w:val="30"/>
              <w:lang w:val="en-US" w:eastAsia="zh-CN"/>
            </w:rPr>
            <w:t>1</w:t>
          </w:r>
          <w:r>
            <w:rPr>
              <w:rFonts w:hint="eastAsia"/>
              <w:szCs w:val="30"/>
            </w:rPr>
            <w:t>.</w:t>
          </w:r>
          <w:r>
            <w:rPr>
              <w:rFonts w:hint="eastAsia"/>
              <w:szCs w:val="30"/>
              <w:lang w:val="en-US" w:eastAsia="zh-CN"/>
            </w:rPr>
            <w:t>3 会员续费</w:t>
          </w:r>
          <w:r>
            <w:tab/>
          </w:r>
          <w:r>
            <w:fldChar w:fldCharType="begin"/>
          </w:r>
          <w:r>
            <w:instrText xml:space="preserve"> PAGEREF _Toc10455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_Toc9262 </w:instrText>
          </w:r>
          <w:r>
            <w:fldChar w:fldCharType="separate"/>
          </w:r>
          <w:r>
            <w:rPr>
              <w:rFonts w:hint="eastAsia"/>
              <w:szCs w:val="30"/>
              <w:lang w:val="en-US" w:eastAsia="zh-CN"/>
            </w:rPr>
            <w:t>1</w:t>
          </w:r>
          <w:r>
            <w:rPr>
              <w:rFonts w:hint="eastAsia"/>
              <w:szCs w:val="30"/>
            </w:rPr>
            <w:t>.</w:t>
          </w:r>
          <w:r>
            <w:rPr>
              <w:rFonts w:hint="eastAsia"/>
              <w:szCs w:val="30"/>
              <w:lang w:val="en-US" w:eastAsia="zh-CN"/>
            </w:rPr>
            <w:t>4 会员查询</w:t>
          </w:r>
          <w:r>
            <w:tab/>
          </w:r>
          <w:r>
            <w:fldChar w:fldCharType="begin"/>
          </w:r>
          <w:r>
            <w:instrText xml:space="preserve"> PAGEREF _Toc9262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_Toc21077 </w:instrText>
          </w:r>
          <w:r>
            <w:fldChar w:fldCharType="separate"/>
          </w:r>
          <w:r>
            <w:rPr>
              <w:rFonts w:hint="eastAsia"/>
              <w:szCs w:val="30"/>
              <w:lang w:val="en-US" w:eastAsia="zh-CN"/>
            </w:rPr>
            <w:t>1</w:t>
          </w:r>
          <w:r>
            <w:rPr>
              <w:rFonts w:hint="eastAsia"/>
              <w:szCs w:val="30"/>
            </w:rPr>
            <w:t>.</w:t>
          </w:r>
          <w:r>
            <w:rPr>
              <w:rFonts w:hint="eastAsia"/>
              <w:szCs w:val="30"/>
              <w:lang w:val="en-US" w:eastAsia="zh-CN"/>
            </w:rPr>
            <w:t>5会员证和收据打印下载</w:t>
          </w:r>
          <w:r>
            <w:tab/>
          </w:r>
          <w:r>
            <w:fldChar w:fldCharType="begin"/>
          </w:r>
          <w:r>
            <w:instrText xml:space="preserve"> PAGEREF _Toc21077 </w:instrText>
          </w:r>
          <w:r>
            <w:fldChar w:fldCharType="separate"/>
          </w:r>
          <w:r>
            <w:t>8</w:t>
          </w:r>
          <w:r>
            <w:fldChar w:fldCharType="end"/>
          </w:r>
          <w:r>
            <w:fldChar w:fldCharType="end"/>
          </w:r>
        </w:p>
        <w:p>
          <w:pPr>
            <w:spacing w:line="240" w:lineRule="auto"/>
          </w:pPr>
          <w:r>
            <w:fldChar w:fldCharType="end"/>
          </w: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sdtContent>
    </w:sdt>
    <w:p>
      <w:pPr>
        <w:pStyle w:val="2"/>
        <w:numPr>
          <w:ilvl w:val="0"/>
          <w:numId w:val="1"/>
        </w:numPr>
      </w:pPr>
      <w:bookmarkStart w:id="0" w:name="_Toc21846"/>
      <w:r>
        <w:rPr>
          <w:rFonts w:hint="eastAsia"/>
          <w:lang w:val="en-US" w:eastAsia="zh-CN"/>
        </w:rPr>
        <w:t>会员注册和登录</w:t>
      </w:r>
      <w:bookmarkEnd w:id="0"/>
    </w:p>
    <w:p>
      <w:pPr>
        <w:pStyle w:val="3"/>
        <w:rPr>
          <w:rFonts w:hint="default" w:eastAsiaTheme="majorEastAsia"/>
          <w:sz w:val="30"/>
          <w:szCs w:val="30"/>
          <w:lang w:val="en-US" w:eastAsia="zh-CN"/>
        </w:rPr>
      </w:pPr>
      <w:bookmarkStart w:id="1" w:name="_Toc24452"/>
      <w:r>
        <w:rPr>
          <w:rFonts w:hint="eastAsia"/>
          <w:sz w:val="30"/>
          <w:szCs w:val="30"/>
          <w:lang w:val="en-US" w:eastAsia="zh-CN"/>
        </w:rPr>
        <w:t>1</w:t>
      </w:r>
      <w:r>
        <w:rPr>
          <w:rFonts w:hint="eastAsia"/>
          <w:sz w:val="30"/>
          <w:szCs w:val="30"/>
        </w:rPr>
        <w:t>.1</w:t>
      </w:r>
      <w:r>
        <w:rPr>
          <w:rFonts w:hint="eastAsia"/>
          <w:sz w:val="30"/>
          <w:szCs w:val="30"/>
          <w:lang w:val="en-US" w:eastAsia="zh-CN"/>
        </w:rPr>
        <w:t xml:space="preserve"> 会员注册</w:t>
      </w:r>
      <w:bookmarkEnd w:id="1"/>
    </w:p>
    <w:p>
      <w:pPr>
        <w:ind w:firstLine="280" w:firstLineChars="1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1.会员注册通道有两个，点击网站上方顶部的免费注册或点击会员之家下的会员申报，再点击个人通道，进入会员注册页面。</w:t>
      </w:r>
    </w:p>
    <w:p>
      <w:pPr>
        <w:ind w:firstLine="240" w:firstLineChars="100"/>
      </w:pPr>
      <w:r>
        <w:drawing>
          <wp:inline distT="0" distB="0" distL="114300" distR="114300">
            <wp:extent cx="5263515" cy="2574290"/>
            <wp:effectExtent l="0" t="0" r="13335"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63515" cy="2574290"/>
                    </a:xfrm>
                    <a:prstGeom prst="rect">
                      <a:avLst/>
                    </a:prstGeom>
                    <a:noFill/>
                    <a:ln>
                      <a:noFill/>
                    </a:ln>
                  </pic:spPr>
                </pic:pic>
              </a:graphicData>
            </a:graphic>
          </wp:inline>
        </w:drawing>
      </w:r>
    </w:p>
    <w:p>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2.进入注册页面，输入手机号获得手机验证码，再填写密码</w:t>
      </w:r>
      <w:r>
        <w:rPr>
          <w:rFonts w:hint="eastAsia" w:ascii="仿宋" w:hAnsi="仿宋" w:cs="仿宋"/>
          <w:sz w:val="28"/>
          <w:szCs w:val="28"/>
          <w:lang w:val="en-US" w:eastAsia="zh-CN"/>
        </w:rPr>
        <w:t>，</w:t>
      </w:r>
      <w:r>
        <w:rPr>
          <w:rFonts w:hint="eastAsia" w:ascii="仿宋" w:hAnsi="仿宋" w:eastAsia="仿宋" w:cs="仿宋"/>
          <w:sz w:val="28"/>
          <w:szCs w:val="28"/>
          <w:lang w:val="en-US" w:eastAsia="zh-CN"/>
        </w:rPr>
        <w:t>点击下一步</w:t>
      </w:r>
      <w:r>
        <w:rPr>
          <w:rFonts w:hint="eastAsia" w:ascii="仿宋" w:hAnsi="仿宋" w:cs="仿宋"/>
          <w:sz w:val="28"/>
          <w:szCs w:val="28"/>
          <w:lang w:val="en-US" w:eastAsia="zh-CN"/>
        </w:rPr>
        <w:t>。</w:t>
      </w:r>
    </w:p>
    <w:p>
      <w:pPr>
        <w:numPr>
          <w:ilvl w:val="0"/>
          <w:numId w:val="0"/>
        </w:numPr>
        <w:rPr>
          <w:rFonts w:hint="eastAsia" w:ascii="仿宋" w:hAnsi="仿宋" w:eastAsia="仿宋" w:cs="仿宋"/>
          <w:color w:val="FF0000"/>
          <w:sz w:val="28"/>
          <w:szCs w:val="28"/>
          <w:lang w:val="en-US" w:eastAsia="zh-CN"/>
        </w:rPr>
      </w:pPr>
      <w:r>
        <w:rPr>
          <w:rFonts w:hint="eastAsia" w:ascii="仿宋" w:hAnsi="仿宋" w:eastAsia="仿宋" w:cs="仿宋"/>
          <w:color w:val="FF0000"/>
          <w:sz w:val="28"/>
          <w:szCs w:val="28"/>
          <w:lang w:val="en-US" w:eastAsia="zh-CN"/>
        </w:rPr>
        <w:t>（注：手机号不能重复，已经注册的手机号不能再进行注册，</w:t>
      </w:r>
      <w:r>
        <w:rPr>
          <w:rFonts w:hint="eastAsia" w:ascii="仿宋" w:hAnsi="仿宋" w:cs="仿宋"/>
          <w:color w:val="FF0000"/>
          <w:sz w:val="28"/>
          <w:szCs w:val="28"/>
          <w:lang w:val="en-US" w:eastAsia="zh-CN"/>
        </w:rPr>
        <w:t>后面</w:t>
      </w:r>
      <w:r>
        <w:rPr>
          <w:rFonts w:hint="eastAsia" w:ascii="仿宋" w:hAnsi="仿宋" w:eastAsia="仿宋" w:cs="仿宋"/>
          <w:color w:val="FF0000"/>
          <w:sz w:val="28"/>
          <w:szCs w:val="28"/>
          <w:lang w:val="en-US" w:eastAsia="zh-CN"/>
        </w:rPr>
        <w:t>注册成功后，手机号</w:t>
      </w:r>
      <w:r>
        <w:rPr>
          <w:rFonts w:hint="eastAsia" w:ascii="仿宋" w:hAnsi="仿宋" w:cs="仿宋"/>
          <w:color w:val="FF0000"/>
          <w:sz w:val="28"/>
          <w:szCs w:val="28"/>
          <w:lang w:val="en-US" w:eastAsia="zh-CN"/>
        </w:rPr>
        <w:t>可</w:t>
      </w:r>
      <w:r>
        <w:rPr>
          <w:rFonts w:hint="eastAsia" w:ascii="仿宋" w:hAnsi="仿宋" w:eastAsia="仿宋" w:cs="仿宋"/>
          <w:color w:val="FF0000"/>
          <w:sz w:val="28"/>
          <w:szCs w:val="28"/>
          <w:lang w:val="en-US" w:eastAsia="zh-CN"/>
        </w:rPr>
        <w:t>作为登录账号）</w:t>
      </w:r>
    </w:p>
    <w:p>
      <w:pPr>
        <w:numPr>
          <w:ilvl w:val="0"/>
          <w:numId w:val="0"/>
        </w:numPr>
      </w:pPr>
      <w:r>
        <w:drawing>
          <wp:inline distT="0" distB="0" distL="114300" distR="114300">
            <wp:extent cx="5273040" cy="2262505"/>
            <wp:effectExtent l="0" t="0" r="3810"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273040" cy="2262505"/>
                    </a:xfrm>
                    <a:prstGeom prst="rect">
                      <a:avLst/>
                    </a:prstGeom>
                    <a:noFill/>
                    <a:ln>
                      <a:noFill/>
                    </a:ln>
                  </pic:spPr>
                </pic:pic>
              </a:graphicData>
            </a:graphic>
          </wp:inline>
        </w:drawing>
      </w:r>
    </w:p>
    <w:p>
      <w:pPr>
        <w:numPr>
          <w:ilvl w:val="0"/>
          <w:numId w:val="2"/>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进入下一步后，填写资料信息，凡是带有红色星号的标志为必填项，填写好信息后，选择注册会员年限，点击提交申请。</w:t>
      </w:r>
    </w:p>
    <w:p>
      <w:pPr>
        <w:numPr>
          <w:ilvl w:val="0"/>
          <w:numId w:val="0"/>
        </w:numPr>
        <w:rPr>
          <w:rFonts w:hint="eastAsia" w:ascii="仿宋" w:hAnsi="仿宋" w:eastAsia="仿宋" w:cs="仿宋"/>
          <w:color w:val="FF0000"/>
          <w:sz w:val="28"/>
          <w:szCs w:val="28"/>
          <w:lang w:val="en-US" w:eastAsia="zh-CN"/>
        </w:rPr>
      </w:pPr>
      <w:r>
        <w:rPr>
          <w:rFonts w:hint="eastAsia" w:ascii="仿宋" w:hAnsi="仿宋" w:eastAsia="仿宋" w:cs="仿宋"/>
          <w:color w:val="FF0000"/>
          <w:sz w:val="28"/>
          <w:szCs w:val="28"/>
          <w:lang w:val="en-US" w:eastAsia="zh-CN"/>
        </w:rPr>
        <w:t>（注：</w:t>
      </w:r>
      <w:r>
        <w:rPr>
          <w:rFonts w:hint="eastAsia" w:ascii="仿宋" w:hAnsi="仿宋" w:cs="仿宋"/>
          <w:color w:val="FF0000"/>
          <w:sz w:val="28"/>
          <w:szCs w:val="28"/>
          <w:lang w:val="en-US" w:eastAsia="zh-CN"/>
        </w:rPr>
        <w:t>已经注册过的身份证不能重复注册</w:t>
      </w:r>
      <w:r>
        <w:rPr>
          <w:rFonts w:hint="eastAsia" w:ascii="仿宋" w:hAnsi="仿宋" w:eastAsia="仿宋" w:cs="仿宋"/>
          <w:color w:val="FF0000"/>
          <w:sz w:val="28"/>
          <w:szCs w:val="28"/>
          <w:lang w:val="en-US" w:eastAsia="zh-CN"/>
        </w:rPr>
        <w:t>，工作单位不能超过20个字符。）</w:t>
      </w:r>
    </w:p>
    <w:p>
      <w:pPr>
        <w:numPr>
          <w:ilvl w:val="0"/>
          <w:numId w:val="0"/>
        </w:numPr>
        <w:rPr>
          <w:rFonts w:hint="eastAsia" w:ascii="仿宋" w:hAnsi="仿宋" w:eastAsia="仿宋" w:cs="仿宋"/>
          <w:color w:val="FF0000"/>
          <w:sz w:val="28"/>
          <w:szCs w:val="28"/>
          <w:lang w:val="en-US" w:eastAsia="zh-CN"/>
        </w:rPr>
      </w:pPr>
      <w:r>
        <w:rPr>
          <w:rFonts w:hint="eastAsia" w:ascii="仿宋" w:hAnsi="仿宋" w:eastAsia="仿宋" w:cs="仿宋"/>
          <w:color w:val="FF0000"/>
          <w:sz w:val="28"/>
          <w:szCs w:val="28"/>
          <w:lang w:val="en-US" w:eastAsia="zh-CN"/>
        </w:rPr>
        <w:drawing>
          <wp:inline distT="0" distB="0" distL="114300" distR="114300">
            <wp:extent cx="5272405" cy="5442585"/>
            <wp:effectExtent l="0" t="0" r="4445" b="5715"/>
            <wp:docPr id="14" name="图片 14" descr="微信图片_2020120314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1203143254"/>
                    <pic:cNvPicPr>
                      <a:picLocks noChangeAspect="1"/>
                    </pic:cNvPicPr>
                  </pic:nvPicPr>
                  <pic:blipFill>
                    <a:blip r:embed="rId10"/>
                    <a:stretch>
                      <a:fillRect/>
                    </a:stretch>
                  </pic:blipFill>
                  <pic:spPr>
                    <a:xfrm>
                      <a:off x="0" y="0"/>
                      <a:ext cx="5272405" cy="5442585"/>
                    </a:xfrm>
                    <a:prstGeom prst="rect">
                      <a:avLst/>
                    </a:prstGeom>
                  </pic:spPr>
                </pic:pic>
              </a:graphicData>
            </a:graphic>
          </wp:inline>
        </w:drawing>
      </w:r>
    </w:p>
    <w:p>
      <w:pPr>
        <w:numPr>
          <w:ilvl w:val="0"/>
          <w:numId w:val="0"/>
        </w:numPr>
      </w:pPr>
    </w:p>
    <w:p>
      <w:pPr>
        <w:numPr>
          <w:ilvl w:val="0"/>
          <w:numId w:val="0"/>
        </w:numPr>
      </w:pPr>
      <w:bookmarkStart w:id="6" w:name="_GoBack"/>
      <w:bookmarkEnd w:id="6"/>
      <w:r>
        <w:drawing>
          <wp:inline distT="0" distB="0" distL="114300" distR="114300">
            <wp:extent cx="5306695" cy="2536190"/>
            <wp:effectExtent l="0" t="0" r="8255" b="1651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306695" cy="2536190"/>
                    </a:xfrm>
                    <a:prstGeom prst="rect">
                      <a:avLst/>
                    </a:prstGeom>
                    <a:noFill/>
                    <a:ln>
                      <a:noFill/>
                    </a:ln>
                  </pic:spPr>
                </pic:pic>
              </a:graphicData>
            </a:graphic>
          </wp:inline>
        </w:drawing>
      </w:r>
    </w:p>
    <w:p>
      <w:pPr>
        <w:numPr>
          <w:ilvl w:val="0"/>
          <w:numId w:val="2"/>
        </w:numPr>
        <w:ind w:left="0" w:leftChars="0" w:firstLine="0" w:firstLineChars="0"/>
        <w:rPr>
          <w:rFonts w:hint="eastAsia" w:ascii="仿宋" w:hAnsi="仿宋" w:cs="仿宋"/>
          <w:sz w:val="28"/>
          <w:szCs w:val="28"/>
          <w:lang w:val="en-US" w:eastAsia="zh-CN"/>
        </w:rPr>
      </w:pPr>
      <w:r>
        <w:rPr>
          <w:rFonts w:hint="eastAsia" w:ascii="仿宋" w:hAnsi="仿宋" w:eastAsia="仿宋" w:cs="仿宋"/>
          <w:sz w:val="28"/>
          <w:szCs w:val="28"/>
          <w:lang w:val="en-US" w:eastAsia="zh-CN"/>
        </w:rPr>
        <w:t>提交申请后，出现二维码，用微信扫码支付，根据自己选择的年限支付多少金额，支付成功后，在手机上点击返回按钮，出现注册成功字样则可以在电脑上进行登录查看了</w:t>
      </w:r>
      <w:r>
        <w:rPr>
          <w:rFonts w:hint="eastAsia" w:ascii="仿宋" w:hAnsi="仿宋" w:cs="仿宋"/>
          <w:sz w:val="28"/>
          <w:szCs w:val="28"/>
          <w:lang w:val="en-US" w:eastAsia="zh-CN"/>
        </w:rPr>
        <w:t>。</w:t>
      </w:r>
    </w:p>
    <w:p>
      <w:pPr>
        <w:rPr>
          <w:rFonts w:hint="eastAsia" w:ascii="仿宋" w:hAnsi="仿宋" w:cs="仿宋"/>
          <w:color w:val="FF0000"/>
          <w:sz w:val="28"/>
          <w:szCs w:val="28"/>
          <w:lang w:val="en-US" w:eastAsia="zh-CN"/>
        </w:rPr>
      </w:pPr>
      <w:r>
        <w:rPr>
          <w:rFonts w:hint="eastAsia" w:ascii="仿宋" w:hAnsi="仿宋" w:cs="仿宋"/>
          <w:color w:val="FF0000"/>
          <w:sz w:val="28"/>
          <w:szCs w:val="28"/>
          <w:lang w:val="en-US" w:eastAsia="zh-CN"/>
        </w:rPr>
        <w:t>（注：微信扫码扫一次就可以了，出现支付界面。）</w:t>
      </w:r>
    </w:p>
    <w:p>
      <w:pPr>
        <w:rPr>
          <w:rFonts w:hint="eastAsia" w:ascii="仿宋" w:hAnsi="仿宋" w:cs="仿宋"/>
          <w:color w:val="FF0000"/>
          <w:sz w:val="28"/>
          <w:szCs w:val="28"/>
          <w:lang w:val="en-US" w:eastAsia="zh-CN"/>
        </w:rPr>
      </w:pPr>
      <w:r>
        <w:drawing>
          <wp:inline distT="0" distB="0" distL="114300" distR="114300">
            <wp:extent cx="5270500" cy="2489200"/>
            <wp:effectExtent l="0" t="0" r="6350" b="6350"/>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12"/>
                    <a:stretch>
                      <a:fillRect/>
                    </a:stretch>
                  </pic:blipFill>
                  <pic:spPr>
                    <a:xfrm>
                      <a:off x="0" y="0"/>
                      <a:ext cx="5270500" cy="2489200"/>
                    </a:xfrm>
                    <a:prstGeom prst="rect">
                      <a:avLst/>
                    </a:prstGeom>
                    <a:noFill/>
                    <a:ln>
                      <a:noFill/>
                    </a:ln>
                  </pic:spPr>
                </pic:pic>
              </a:graphicData>
            </a:graphic>
          </wp:inline>
        </w:drawing>
      </w:r>
    </w:p>
    <w:p>
      <w:pPr>
        <w:pStyle w:val="3"/>
        <w:rPr>
          <w:rFonts w:hint="default" w:eastAsiaTheme="majorEastAsia"/>
          <w:sz w:val="30"/>
          <w:szCs w:val="30"/>
          <w:lang w:val="en-US" w:eastAsia="zh-CN"/>
        </w:rPr>
      </w:pPr>
      <w:bookmarkStart w:id="2" w:name="_Toc23056"/>
      <w:r>
        <w:rPr>
          <w:rFonts w:hint="eastAsia"/>
          <w:sz w:val="30"/>
          <w:szCs w:val="30"/>
          <w:lang w:val="en-US" w:eastAsia="zh-CN"/>
        </w:rPr>
        <w:t>1</w:t>
      </w:r>
      <w:r>
        <w:rPr>
          <w:rFonts w:hint="eastAsia"/>
          <w:sz w:val="30"/>
          <w:szCs w:val="30"/>
        </w:rPr>
        <w:t>.</w:t>
      </w:r>
      <w:r>
        <w:rPr>
          <w:rFonts w:hint="eastAsia"/>
          <w:sz w:val="30"/>
          <w:szCs w:val="30"/>
          <w:lang w:val="en-US" w:eastAsia="zh-CN"/>
        </w:rPr>
        <w:t>2 会员登录</w:t>
      </w:r>
      <w:bookmarkEnd w:id="2"/>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1.点击网站上方顶部的登录，进入登录页面。</w:t>
      </w:r>
    </w:p>
    <w:p>
      <w:r>
        <w:drawing>
          <wp:inline distT="0" distB="0" distL="114300" distR="114300">
            <wp:extent cx="5267960" cy="2448560"/>
            <wp:effectExtent l="0" t="0" r="8890"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5267960" cy="2448560"/>
                    </a:xfrm>
                    <a:prstGeom prst="rect">
                      <a:avLst/>
                    </a:prstGeom>
                    <a:noFill/>
                    <a:ln>
                      <a:noFill/>
                    </a:ln>
                  </pic:spPr>
                </pic:pic>
              </a:graphicData>
            </a:graphic>
          </wp:inline>
        </w:drawing>
      </w:r>
    </w:p>
    <w:p>
      <w:pPr>
        <w:numPr>
          <w:ilvl w:val="0"/>
          <w:numId w:val="3"/>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根据手机号或会员编号进行登录，会员编号可在会员查询栏目，输入姓名查询会员编号。</w:t>
      </w:r>
    </w:p>
    <w:p>
      <w:pPr>
        <w:numPr>
          <w:ilvl w:val="0"/>
          <w:numId w:val="0"/>
        </w:numPr>
        <w:rPr>
          <w:rFonts w:hint="eastAsia" w:ascii="仿宋" w:hAnsi="仿宋" w:eastAsia="仿宋" w:cs="仿宋"/>
          <w:color w:val="FF0000"/>
          <w:sz w:val="28"/>
          <w:szCs w:val="28"/>
          <w:lang w:val="en-US" w:eastAsia="zh-CN"/>
        </w:rPr>
      </w:pPr>
      <w:r>
        <w:rPr>
          <w:rFonts w:hint="eastAsia" w:ascii="仿宋" w:hAnsi="仿宋" w:cs="仿宋"/>
          <w:color w:val="FF0000"/>
          <w:sz w:val="28"/>
          <w:szCs w:val="28"/>
          <w:lang w:val="en-US" w:eastAsia="zh-CN"/>
        </w:rPr>
        <w:t>（注：以前已经是会员的，不需要再进行注册，根据以前的会员编号或手机号进行登录，初始密码为123456）</w:t>
      </w:r>
    </w:p>
    <w:p>
      <w:pPr>
        <w:numPr>
          <w:ilvl w:val="0"/>
          <w:numId w:val="0"/>
        </w:numPr>
      </w:pPr>
      <w:r>
        <w:drawing>
          <wp:inline distT="0" distB="0" distL="114300" distR="114300">
            <wp:extent cx="5262880" cy="2487295"/>
            <wp:effectExtent l="0" t="0" r="13970" b="825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a:stretch>
                      <a:fillRect/>
                    </a:stretch>
                  </pic:blipFill>
                  <pic:spPr>
                    <a:xfrm>
                      <a:off x="0" y="0"/>
                      <a:ext cx="5262880" cy="2487295"/>
                    </a:xfrm>
                    <a:prstGeom prst="rect">
                      <a:avLst/>
                    </a:prstGeom>
                    <a:noFill/>
                    <a:ln>
                      <a:noFill/>
                    </a:ln>
                  </pic:spPr>
                </pic:pic>
              </a:graphicData>
            </a:graphic>
          </wp:inline>
        </w:drawing>
      </w:r>
    </w:p>
    <w:p>
      <w:pPr>
        <w:numPr>
          <w:ilvl w:val="0"/>
          <w:numId w:val="3"/>
        </w:numPr>
        <w:ind w:left="0" w:leftChars="0" w:firstLine="0" w:firstLineChars="0"/>
        <w:rPr>
          <w:rFonts w:hint="eastAsia" w:ascii="仿宋" w:hAnsi="仿宋" w:cs="仿宋"/>
          <w:sz w:val="28"/>
          <w:szCs w:val="28"/>
          <w:lang w:val="en-US" w:eastAsia="zh-CN"/>
        </w:rPr>
      </w:pPr>
      <w:r>
        <w:rPr>
          <w:rFonts w:hint="eastAsia" w:ascii="仿宋" w:hAnsi="仿宋" w:eastAsia="仿宋" w:cs="仿宋"/>
          <w:sz w:val="28"/>
          <w:szCs w:val="28"/>
          <w:lang w:val="en-US" w:eastAsia="zh-CN"/>
        </w:rPr>
        <w:t>登录成功后，</w:t>
      </w:r>
      <w:r>
        <w:rPr>
          <w:rFonts w:hint="eastAsia" w:ascii="仿宋" w:hAnsi="仿宋" w:cs="仿宋"/>
          <w:sz w:val="28"/>
          <w:szCs w:val="28"/>
          <w:lang w:val="en-US" w:eastAsia="zh-CN"/>
        </w:rPr>
        <w:t>点击上方顶部自己的名字，以前的请登录位置，</w:t>
      </w:r>
      <w:r>
        <w:rPr>
          <w:rFonts w:hint="eastAsia" w:ascii="仿宋" w:hAnsi="仿宋" w:eastAsia="仿宋" w:cs="仿宋"/>
          <w:sz w:val="28"/>
          <w:szCs w:val="28"/>
          <w:lang w:val="en-US" w:eastAsia="zh-CN"/>
        </w:rPr>
        <w:t>即可查看自己的</w:t>
      </w:r>
      <w:r>
        <w:rPr>
          <w:rFonts w:hint="eastAsia" w:ascii="仿宋" w:hAnsi="仿宋" w:cs="仿宋"/>
          <w:sz w:val="28"/>
          <w:szCs w:val="28"/>
          <w:lang w:val="en-US" w:eastAsia="zh-CN"/>
        </w:rPr>
        <w:t>基本</w:t>
      </w:r>
      <w:r>
        <w:rPr>
          <w:rFonts w:hint="eastAsia" w:ascii="仿宋" w:hAnsi="仿宋" w:eastAsia="仿宋" w:cs="仿宋"/>
          <w:sz w:val="28"/>
          <w:szCs w:val="28"/>
          <w:lang w:val="en-US" w:eastAsia="zh-CN"/>
        </w:rPr>
        <w:t>信息，如需要改动自己的</w:t>
      </w:r>
      <w:r>
        <w:rPr>
          <w:rFonts w:hint="eastAsia" w:ascii="仿宋" w:hAnsi="仿宋" w:cs="仿宋"/>
          <w:sz w:val="28"/>
          <w:szCs w:val="28"/>
          <w:lang w:val="en-US" w:eastAsia="zh-CN"/>
        </w:rPr>
        <w:t>基本</w:t>
      </w:r>
      <w:r>
        <w:rPr>
          <w:rFonts w:hint="eastAsia" w:ascii="仿宋" w:hAnsi="仿宋" w:eastAsia="仿宋" w:cs="仿宋"/>
          <w:sz w:val="28"/>
          <w:szCs w:val="28"/>
          <w:lang w:val="en-US" w:eastAsia="zh-CN"/>
        </w:rPr>
        <w:t>信息，直接在我的信息中进行修改，再点击提交</w:t>
      </w:r>
      <w:r>
        <w:rPr>
          <w:rFonts w:hint="eastAsia" w:ascii="仿宋" w:hAnsi="仿宋" w:cs="仿宋"/>
          <w:sz w:val="28"/>
          <w:szCs w:val="28"/>
          <w:lang w:val="en-US" w:eastAsia="zh-CN"/>
        </w:rPr>
        <w:t>，提示修改信息成功后则修改信息成功。</w:t>
      </w:r>
    </w:p>
    <w:p>
      <w:pPr>
        <w:numPr>
          <w:ilvl w:val="0"/>
          <w:numId w:val="0"/>
        </w:numPr>
        <w:ind w:leftChars="0"/>
      </w:pPr>
      <w:r>
        <w:drawing>
          <wp:inline distT="0" distB="0" distL="114300" distR="114300">
            <wp:extent cx="5269865" cy="3771900"/>
            <wp:effectExtent l="0" t="0" r="6985" b="0"/>
            <wp:docPr id="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pic:cNvPicPr>
                      <a:picLocks noChangeAspect="1"/>
                    </pic:cNvPicPr>
                  </pic:nvPicPr>
                  <pic:blipFill>
                    <a:blip r:embed="rId15"/>
                    <a:stretch>
                      <a:fillRect/>
                    </a:stretch>
                  </pic:blipFill>
                  <pic:spPr>
                    <a:xfrm>
                      <a:off x="0" y="0"/>
                      <a:ext cx="5269865" cy="3771900"/>
                    </a:xfrm>
                    <a:prstGeom prst="rect">
                      <a:avLst/>
                    </a:prstGeom>
                    <a:noFill/>
                    <a:ln>
                      <a:noFill/>
                    </a:ln>
                  </pic:spPr>
                </pic:pic>
              </a:graphicData>
            </a:graphic>
          </wp:inline>
        </w:drawing>
      </w:r>
    </w:p>
    <w:p>
      <w:pPr>
        <w:numPr>
          <w:ilvl w:val="0"/>
          <w:numId w:val="0"/>
        </w:numPr>
        <w:ind w:leftChars="0"/>
      </w:pPr>
      <w:r>
        <w:drawing>
          <wp:inline distT="0" distB="0" distL="114300" distR="114300">
            <wp:extent cx="5267960" cy="3323590"/>
            <wp:effectExtent l="0" t="0" r="8890" b="1016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16"/>
                    <a:stretch>
                      <a:fillRect/>
                    </a:stretch>
                  </pic:blipFill>
                  <pic:spPr>
                    <a:xfrm>
                      <a:off x="0" y="0"/>
                      <a:ext cx="5267960" cy="3323590"/>
                    </a:xfrm>
                    <a:prstGeom prst="rect">
                      <a:avLst/>
                    </a:prstGeom>
                    <a:noFill/>
                    <a:ln>
                      <a:noFill/>
                    </a:ln>
                  </pic:spPr>
                </pic:pic>
              </a:graphicData>
            </a:graphic>
          </wp:inline>
        </w:drawing>
      </w:r>
    </w:p>
    <w:p>
      <w:pPr>
        <w:numPr>
          <w:ilvl w:val="0"/>
          <w:numId w:val="0"/>
        </w:numPr>
        <w:ind w:leftChars="0"/>
        <w:rPr>
          <w:rFonts w:hint="default"/>
          <w:lang w:val="en-US" w:eastAsia="zh-CN"/>
        </w:rPr>
      </w:pPr>
      <w:r>
        <w:rPr>
          <w:rFonts w:hint="eastAsia" w:ascii="仿宋" w:hAnsi="仿宋" w:eastAsia="仿宋" w:cs="仿宋"/>
          <w:sz w:val="28"/>
          <w:szCs w:val="28"/>
          <w:lang w:val="en-US" w:eastAsia="zh-CN"/>
        </w:rPr>
        <w:t>4.如需要进行其它的操作，点击左边的菜单栏目，进行其它操作和查询。</w:t>
      </w:r>
    </w:p>
    <w:p>
      <w:pPr>
        <w:pStyle w:val="3"/>
        <w:rPr>
          <w:rFonts w:hint="eastAsia"/>
          <w:sz w:val="30"/>
          <w:szCs w:val="30"/>
          <w:lang w:val="en-US" w:eastAsia="zh-CN"/>
        </w:rPr>
      </w:pPr>
      <w:bookmarkStart w:id="3" w:name="_Toc10455"/>
      <w:r>
        <w:rPr>
          <w:rFonts w:hint="eastAsia"/>
          <w:sz w:val="30"/>
          <w:szCs w:val="30"/>
          <w:lang w:val="en-US" w:eastAsia="zh-CN"/>
        </w:rPr>
        <w:t>1</w:t>
      </w:r>
      <w:r>
        <w:rPr>
          <w:rFonts w:hint="eastAsia"/>
          <w:sz w:val="30"/>
          <w:szCs w:val="30"/>
        </w:rPr>
        <w:t>.</w:t>
      </w:r>
      <w:r>
        <w:rPr>
          <w:rFonts w:hint="eastAsia"/>
          <w:sz w:val="30"/>
          <w:szCs w:val="30"/>
          <w:lang w:val="en-US" w:eastAsia="zh-CN"/>
        </w:rPr>
        <w:t>3 会员续费</w:t>
      </w:r>
      <w:bookmarkEnd w:id="3"/>
    </w:p>
    <w:p>
      <w:pPr>
        <w:rPr>
          <w:rFonts w:hint="eastAsia" w:ascii="仿宋" w:hAnsi="仿宋" w:cs="仿宋"/>
          <w:sz w:val="28"/>
          <w:szCs w:val="28"/>
          <w:lang w:val="en-US" w:eastAsia="zh-CN"/>
        </w:rPr>
      </w:pPr>
      <w:r>
        <w:rPr>
          <w:rFonts w:hint="eastAsia"/>
          <w:sz w:val="30"/>
          <w:szCs w:val="30"/>
          <w:lang w:val="en-US" w:eastAsia="zh-CN"/>
        </w:rPr>
        <w:t>1.</w:t>
      </w:r>
      <w:r>
        <w:rPr>
          <w:rFonts w:hint="eastAsia"/>
          <w:sz w:val="28"/>
          <w:szCs w:val="28"/>
          <w:lang w:val="en-US" w:eastAsia="zh-CN"/>
        </w:rPr>
        <w:t>如需要进行会员续费，点击菜单支付会费，选择续费年限，年限不同则支付金额不同。点击续费后，出现二维码，提示用微信扫码支付，</w:t>
      </w:r>
      <w:r>
        <w:rPr>
          <w:rFonts w:hint="eastAsia" w:ascii="仿宋" w:hAnsi="仿宋" w:eastAsia="仿宋" w:cs="仿宋"/>
          <w:sz w:val="28"/>
          <w:szCs w:val="28"/>
          <w:lang w:val="en-US" w:eastAsia="zh-CN"/>
        </w:rPr>
        <w:t>支付成功后，在手机上点击返回按钮，出现</w:t>
      </w:r>
      <w:r>
        <w:rPr>
          <w:rFonts w:hint="eastAsia" w:ascii="仿宋" w:hAnsi="仿宋" w:cs="仿宋"/>
          <w:sz w:val="28"/>
          <w:szCs w:val="28"/>
          <w:lang w:val="en-US" w:eastAsia="zh-CN"/>
        </w:rPr>
        <w:t>续费</w:t>
      </w:r>
      <w:r>
        <w:rPr>
          <w:rFonts w:hint="eastAsia" w:ascii="仿宋" w:hAnsi="仿宋" w:eastAsia="仿宋" w:cs="仿宋"/>
          <w:sz w:val="28"/>
          <w:szCs w:val="28"/>
          <w:lang w:val="en-US" w:eastAsia="zh-CN"/>
        </w:rPr>
        <w:t>成功字样则可以在电脑上</w:t>
      </w:r>
      <w:r>
        <w:rPr>
          <w:rFonts w:hint="eastAsia" w:ascii="仿宋" w:hAnsi="仿宋" w:cs="仿宋"/>
          <w:sz w:val="28"/>
          <w:szCs w:val="28"/>
          <w:lang w:val="en-US" w:eastAsia="zh-CN"/>
        </w:rPr>
        <w:t>重新登录刷新一次</w:t>
      </w:r>
      <w:r>
        <w:rPr>
          <w:rFonts w:hint="eastAsia" w:ascii="仿宋" w:hAnsi="仿宋" w:eastAsia="仿宋" w:cs="仿宋"/>
          <w:sz w:val="28"/>
          <w:szCs w:val="28"/>
          <w:lang w:val="en-US" w:eastAsia="zh-CN"/>
        </w:rPr>
        <w:t>进行查看了</w:t>
      </w:r>
      <w:r>
        <w:rPr>
          <w:rFonts w:hint="eastAsia" w:ascii="仿宋" w:hAnsi="仿宋" w:cs="仿宋"/>
          <w:sz w:val="28"/>
          <w:szCs w:val="28"/>
          <w:lang w:val="en-US" w:eastAsia="zh-CN"/>
        </w:rPr>
        <w:t>。</w:t>
      </w:r>
    </w:p>
    <w:p>
      <w:pPr>
        <w:rPr>
          <w:rFonts w:hint="default" w:ascii="仿宋" w:hAnsi="仿宋" w:cs="仿宋"/>
          <w:color w:val="FF0000"/>
          <w:sz w:val="28"/>
          <w:szCs w:val="28"/>
          <w:lang w:val="en-US" w:eastAsia="zh-CN"/>
        </w:rPr>
      </w:pPr>
      <w:r>
        <w:rPr>
          <w:rFonts w:hint="eastAsia" w:ascii="仿宋" w:hAnsi="仿宋" w:cs="仿宋"/>
          <w:color w:val="FF0000"/>
          <w:sz w:val="28"/>
          <w:szCs w:val="28"/>
          <w:lang w:val="en-US" w:eastAsia="zh-CN"/>
        </w:rPr>
        <w:t>（注：微信扫码扫一次就可以了，出现支付界面。）</w:t>
      </w:r>
    </w:p>
    <w:p>
      <w:r>
        <w:drawing>
          <wp:inline distT="0" distB="0" distL="114300" distR="114300">
            <wp:extent cx="5266690" cy="1957705"/>
            <wp:effectExtent l="0" t="0" r="10160" b="444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7"/>
                    <a:stretch>
                      <a:fillRect/>
                    </a:stretch>
                  </pic:blipFill>
                  <pic:spPr>
                    <a:xfrm>
                      <a:off x="0" y="0"/>
                      <a:ext cx="5266690" cy="1957705"/>
                    </a:xfrm>
                    <a:prstGeom prst="rect">
                      <a:avLst/>
                    </a:prstGeom>
                    <a:noFill/>
                    <a:ln>
                      <a:noFill/>
                    </a:ln>
                  </pic:spPr>
                </pic:pic>
              </a:graphicData>
            </a:graphic>
          </wp:inline>
        </w:drawing>
      </w:r>
    </w:p>
    <w:p>
      <w:pPr>
        <w:rPr>
          <w:rFonts w:hint="default"/>
          <w:lang w:val="en-US" w:eastAsia="zh-CN"/>
        </w:rPr>
      </w:pPr>
      <w:r>
        <w:drawing>
          <wp:inline distT="0" distB="0" distL="114300" distR="114300">
            <wp:extent cx="5270500" cy="2489200"/>
            <wp:effectExtent l="0" t="0" r="6350" b="635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12"/>
                    <a:stretch>
                      <a:fillRect/>
                    </a:stretch>
                  </pic:blipFill>
                  <pic:spPr>
                    <a:xfrm>
                      <a:off x="0" y="0"/>
                      <a:ext cx="5270500" cy="2489200"/>
                    </a:xfrm>
                    <a:prstGeom prst="rect">
                      <a:avLst/>
                    </a:prstGeom>
                    <a:noFill/>
                    <a:ln>
                      <a:noFill/>
                    </a:ln>
                  </pic:spPr>
                </pic:pic>
              </a:graphicData>
            </a:graphic>
          </wp:inline>
        </w:drawing>
      </w:r>
    </w:p>
    <w:p>
      <w:pPr>
        <w:pStyle w:val="3"/>
        <w:rPr>
          <w:rFonts w:hint="eastAsia"/>
          <w:sz w:val="30"/>
          <w:szCs w:val="30"/>
          <w:lang w:val="en-US" w:eastAsia="zh-CN"/>
        </w:rPr>
      </w:pPr>
      <w:bookmarkStart w:id="4" w:name="_Toc9262"/>
      <w:r>
        <w:rPr>
          <w:rFonts w:hint="eastAsia"/>
          <w:sz w:val="30"/>
          <w:szCs w:val="30"/>
          <w:lang w:val="en-US" w:eastAsia="zh-CN"/>
        </w:rPr>
        <w:t>1</w:t>
      </w:r>
      <w:r>
        <w:rPr>
          <w:rFonts w:hint="eastAsia"/>
          <w:sz w:val="30"/>
          <w:szCs w:val="30"/>
        </w:rPr>
        <w:t>.</w:t>
      </w:r>
      <w:r>
        <w:rPr>
          <w:rFonts w:hint="eastAsia"/>
          <w:sz w:val="30"/>
          <w:szCs w:val="30"/>
          <w:lang w:val="en-US" w:eastAsia="zh-CN"/>
        </w:rPr>
        <w:t>4 会员查询</w:t>
      </w:r>
      <w:bookmarkEnd w:id="4"/>
    </w:p>
    <w:p>
      <w:pPr>
        <w:rPr>
          <w:rFonts w:hint="eastAsia"/>
          <w:sz w:val="30"/>
          <w:szCs w:val="30"/>
          <w:lang w:val="en-US" w:eastAsia="zh-CN"/>
        </w:rPr>
      </w:pPr>
      <w:r>
        <w:rPr>
          <w:rFonts w:hint="eastAsia"/>
          <w:sz w:val="30"/>
          <w:szCs w:val="30"/>
          <w:lang w:val="en-US" w:eastAsia="zh-CN"/>
        </w:rPr>
        <w:t>1.点击会员之家下的个人会员查询，根据输入会员编号或姓名进行查询，查询后会显示你的头像，姓名和会员编号，如果之前没有上传头像，则只显示信息，不显示头像。</w:t>
      </w:r>
    </w:p>
    <w:p>
      <w:pPr>
        <w:rPr>
          <w:rFonts w:hint="default"/>
          <w:color w:val="FF0000"/>
          <w:sz w:val="30"/>
          <w:szCs w:val="30"/>
          <w:lang w:val="en-US" w:eastAsia="zh-CN"/>
        </w:rPr>
      </w:pPr>
      <w:r>
        <w:rPr>
          <w:rFonts w:hint="eastAsia"/>
          <w:color w:val="FF0000"/>
          <w:sz w:val="30"/>
          <w:szCs w:val="30"/>
          <w:lang w:val="en-US" w:eastAsia="zh-CN"/>
        </w:rPr>
        <w:t>（注：会员时间已经到期或出现不合法信息被禁用的会员是查询不到会员信息的）</w:t>
      </w:r>
    </w:p>
    <w:p>
      <w:pPr>
        <w:rPr>
          <w:rFonts w:hint="default" w:eastAsia="仿宋"/>
          <w:b/>
          <w:bCs/>
          <w:lang w:val="en-US" w:eastAsia="zh-CN"/>
        </w:rPr>
      </w:pPr>
      <w:r>
        <w:drawing>
          <wp:inline distT="0" distB="0" distL="114300" distR="114300">
            <wp:extent cx="5271135" cy="3268345"/>
            <wp:effectExtent l="0" t="0" r="5715" b="8255"/>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pic:cNvPicPr>
                  </pic:nvPicPr>
                  <pic:blipFill>
                    <a:blip r:embed="rId18"/>
                    <a:stretch>
                      <a:fillRect/>
                    </a:stretch>
                  </pic:blipFill>
                  <pic:spPr>
                    <a:xfrm>
                      <a:off x="0" y="0"/>
                      <a:ext cx="5271135" cy="3268345"/>
                    </a:xfrm>
                    <a:prstGeom prst="rect">
                      <a:avLst/>
                    </a:prstGeom>
                    <a:noFill/>
                    <a:ln>
                      <a:noFill/>
                    </a:ln>
                  </pic:spPr>
                </pic:pic>
              </a:graphicData>
            </a:graphic>
          </wp:inline>
        </w:drawing>
      </w:r>
    </w:p>
    <w:p>
      <w:pPr>
        <w:rPr>
          <w:rFonts w:hint="default" w:ascii="仿宋" w:hAnsi="仿宋" w:cs="仿宋"/>
          <w:b w:val="0"/>
          <w:bCs w:val="0"/>
          <w:sz w:val="28"/>
          <w:szCs w:val="28"/>
          <w:lang w:val="en-US" w:eastAsia="zh-CN"/>
        </w:rPr>
      </w:pPr>
    </w:p>
    <w:p>
      <w:pPr>
        <w:pStyle w:val="3"/>
        <w:rPr>
          <w:rFonts w:hint="eastAsia"/>
          <w:sz w:val="30"/>
          <w:szCs w:val="30"/>
          <w:lang w:val="en-US" w:eastAsia="zh-CN"/>
        </w:rPr>
      </w:pPr>
      <w:bookmarkStart w:id="5" w:name="_Toc21077"/>
      <w:r>
        <w:rPr>
          <w:rFonts w:hint="eastAsia"/>
          <w:sz w:val="30"/>
          <w:szCs w:val="30"/>
          <w:lang w:val="en-US" w:eastAsia="zh-CN"/>
        </w:rPr>
        <w:t>1</w:t>
      </w:r>
      <w:r>
        <w:rPr>
          <w:rFonts w:hint="eastAsia"/>
          <w:sz w:val="30"/>
          <w:szCs w:val="30"/>
        </w:rPr>
        <w:t>.</w:t>
      </w:r>
      <w:r>
        <w:rPr>
          <w:rFonts w:hint="eastAsia"/>
          <w:sz w:val="30"/>
          <w:szCs w:val="30"/>
          <w:lang w:val="en-US" w:eastAsia="zh-CN"/>
        </w:rPr>
        <w:t>5会员证和收据打印下载</w:t>
      </w:r>
      <w:bookmarkEnd w:id="5"/>
    </w:p>
    <w:p>
      <w:pPr>
        <w:rPr>
          <w:rFonts w:hint="default"/>
          <w:sz w:val="30"/>
          <w:szCs w:val="30"/>
          <w:lang w:val="en-US" w:eastAsia="zh-CN"/>
        </w:rPr>
      </w:pPr>
      <w:r>
        <w:rPr>
          <w:rFonts w:hint="eastAsia"/>
          <w:sz w:val="30"/>
          <w:szCs w:val="30"/>
          <w:lang w:val="en-US" w:eastAsia="zh-CN"/>
        </w:rPr>
        <w:t>会员证下载：登录后，点击我的会员证，在最下方出现“点击会员下载”字样，直接点击就可以下载下来。</w:t>
      </w:r>
    </w:p>
    <w:p>
      <w:pPr>
        <w:rPr>
          <w:rFonts w:hint="default"/>
          <w:sz w:val="30"/>
          <w:szCs w:val="30"/>
          <w:lang w:val="en-US" w:eastAsia="zh-CN"/>
        </w:rPr>
      </w:pPr>
      <w:r>
        <w:drawing>
          <wp:inline distT="0" distB="0" distL="114300" distR="114300">
            <wp:extent cx="5264785" cy="3735070"/>
            <wp:effectExtent l="0" t="0" r="1206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5264785" cy="3735070"/>
                    </a:xfrm>
                    <a:prstGeom prst="rect">
                      <a:avLst/>
                    </a:prstGeom>
                    <a:noFill/>
                    <a:ln>
                      <a:noFill/>
                    </a:ln>
                  </pic:spPr>
                </pic:pic>
              </a:graphicData>
            </a:graphic>
          </wp:inline>
        </w:drawing>
      </w:r>
    </w:p>
    <w:p/>
    <w:p/>
    <w:p>
      <w:pPr>
        <w:rPr>
          <w:rFonts w:hint="default" w:eastAsia="仿宋"/>
          <w:sz w:val="30"/>
          <w:szCs w:val="30"/>
          <w:lang w:val="en-US" w:eastAsia="zh-CN"/>
        </w:rPr>
      </w:pPr>
      <w:r>
        <w:rPr>
          <w:rFonts w:hint="eastAsia"/>
          <w:sz w:val="30"/>
          <w:szCs w:val="30"/>
          <w:lang w:val="en-US" w:eastAsia="zh-CN"/>
        </w:rPr>
        <w:t>收据下载：登录后，点击支付信息，出现支付会费的记录，再点击查看收据，出现收据信息，“点击收据下载”，直接点击就可以下载下来。</w:t>
      </w:r>
    </w:p>
    <w:p>
      <w:r>
        <w:drawing>
          <wp:inline distT="0" distB="0" distL="114300" distR="114300">
            <wp:extent cx="5263515" cy="1747520"/>
            <wp:effectExtent l="0" t="0" r="13335" b="50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0"/>
                    <a:stretch>
                      <a:fillRect/>
                    </a:stretch>
                  </pic:blipFill>
                  <pic:spPr>
                    <a:xfrm>
                      <a:off x="0" y="0"/>
                      <a:ext cx="5263515" cy="1747520"/>
                    </a:xfrm>
                    <a:prstGeom prst="rect">
                      <a:avLst/>
                    </a:prstGeom>
                    <a:noFill/>
                    <a:ln>
                      <a:noFill/>
                    </a:ln>
                  </pic:spPr>
                </pic:pic>
              </a:graphicData>
            </a:graphic>
          </wp:inline>
        </w:drawing>
      </w:r>
    </w:p>
    <w:p>
      <w:r>
        <w:drawing>
          <wp:inline distT="0" distB="0" distL="114300" distR="114300">
            <wp:extent cx="5266690" cy="2555240"/>
            <wp:effectExtent l="0" t="0" r="10160" b="165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1"/>
                    <a:stretch>
                      <a:fillRect/>
                    </a:stretch>
                  </pic:blipFill>
                  <pic:spPr>
                    <a:xfrm>
                      <a:off x="0" y="0"/>
                      <a:ext cx="5266690" cy="2555240"/>
                    </a:xfrm>
                    <a:prstGeom prst="rect">
                      <a:avLst/>
                    </a:prstGeom>
                    <a:noFill/>
                    <a:ln>
                      <a:noFill/>
                    </a:ln>
                  </pic:spPr>
                </pic:pic>
              </a:graphicData>
            </a:graphic>
          </wp:inline>
        </w:drawing>
      </w: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eastAsia="仿宋"/>
          <w:sz w:val="30"/>
          <w:szCs w:val="30"/>
          <w:lang w:val="en-US" w:eastAsia="zh-CN"/>
        </w:rPr>
      </w:pPr>
      <w:r>
        <w:rPr>
          <w:rFonts w:hint="eastAsia"/>
          <w:sz w:val="30"/>
          <w:szCs w:val="30"/>
          <w:lang w:eastAsia="zh-CN"/>
        </w:rPr>
        <w:t>（</w:t>
      </w:r>
      <w:r>
        <w:rPr>
          <w:rFonts w:hint="eastAsia"/>
          <w:sz w:val="30"/>
          <w:szCs w:val="30"/>
          <w:lang w:val="en-US" w:eastAsia="zh-CN"/>
        </w:rPr>
        <w:t>完</w:t>
      </w:r>
      <w:r>
        <w:rPr>
          <w:rFonts w:hint="eastAsia"/>
          <w:sz w:val="30"/>
          <w:szCs w:val="30"/>
          <w:lang w:eastAsia="zh-CN"/>
        </w:rPr>
        <w:t>）</w:t>
      </w:r>
    </w:p>
    <w:p>
      <w:pPr>
        <w:rPr>
          <w:rFonts w:hint="eastAsia"/>
          <w:lang w:val="en-US" w:eastAsia="zh-CN"/>
        </w:rPr>
      </w:pPr>
    </w:p>
    <w:p>
      <w:pPr>
        <w:rPr>
          <w:rFonts w:hint="default" w:ascii="仿宋" w:hAnsi="仿宋" w:cs="仿宋"/>
          <w:b w:val="0"/>
          <w:bCs w:val="0"/>
          <w:sz w:val="28"/>
          <w:szCs w:val="28"/>
          <w:lang w:val="en-US" w:eastAsia="zh-CN"/>
        </w:rPr>
      </w:pPr>
    </w:p>
    <w:p>
      <w:pPr>
        <w:rPr>
          <w:rFonts w:hint="default" w:asciiTheme="majorEastAsia" w:hAnsiTheme="majorEastAsia" w:eastAsiaTheme="majorEastAsia" w:cstheme="majorEastAsia"/>
          <w:b/>
          <w:bCs/>
          <w:sz w:val="28"/>
          <w:szCs w:val="28"/>
          <w:lang w:val="en-US" w:eastAsia="zh-CN"/>
        </w:rPr>
      </w:pPr>
    </w:p>
    <w:p/>
    <w:sectPr>
      <w:footerReference r:id="rId5" w:type="first"/>
      <w:headerReference r:id="rId3" w:type="default"/>
      <w:footerReference r:id="rId4" w:type="default"/>
      <w:pgSz w:w="11906" w:h="16838"/>
      <w:pgMar w:top="1440" w:right="1800" w:bottom="1440" w:left="1800" w:header="851" w:footer="992" w:gutter="0"/>
      <w:pgNumType w:fmt="decimal" w:start="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21"/>
        <w:szCs w:val="21"/>
      </w:rPr>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仿宋"/>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仿宋"/>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rPr>
        <w:rFonts w:hint="default" w:eastAsia="仿宋"/>
        <w:lang w:val="en-US" w:eastAsia="zh-CN"/>
      </w:rPr>
    </w:pPr>
    <w:r>
      <w:rPr>
        <w:rFonts w:hint="eastAsia"/>
      </w:rPr>
      <w:t xml:space="preserve">  </w:t>
    </w:r>
    <w:r>
      <w:rPr>
        <w:rFonts w:hint="eastAsia"/>
        <w:lang w:val="en-US" w:eastAsia="zh-CN"/>
      </w:rPr>
      <w:t xml:space="preserve">                                               </w:t>
    </w:r>
    <w:r>
      <w:rPr>
        <w:rFonts w:hint="eastAsia"/>
        <w:sz w:val="24"/>
        <w:szCs w:val="24"/>
        <w:lang w:val="en-US" w:eastAsia="zh-CN"/>
      </w:rPr>
      <w:t>重庆市教育学会会员操作手册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5C2D00"/>
    <w:multiLevelType w:val="singleLevel"/>
    <w:tmpl w:val="C35C2D00"/>
    <w:lvl w:ilvl="0" w:tentative="0">
      <w:start w:val="3"/>
      <w:numFmt w:val="decimal"/>
      <w:lvlText w:val="%1."/>
      <w:lvlJc w:val="left"/>
      <w:pPr>
        <w:tabs>
          <w:tab w:val="left" w:pos="312"/>
        </w:tabs>
      </w:pPr>
    </w:lvl>
  </w:abstractNum>
  <w:abstractNum w:abstractNumId="1">
    <w:nsid w:val="D8FF71D6"/>
    <w:multiLevelType w:val="singleLevel"/>
    <w:tmpl w:val="D8FF71D6"/>
    <w:lvl w:ilvl="0" w:tentative="0">
      <w:start w:val="2"/>
      <w:numFmt w:val="decimal"/>
      <w:lvlText w:val="%1."/>
      <w:lvlJc w:val="left"/>
      <w:pPr>
        <w:tabs>
          <w:tab w:val="left" w:pos="312"/>
        </w:tabs>
      </w:pPr>
    </w:lvl>
  </w:abstractNum>
  <w:abstractNum w:abstractNumId="2">
    <w:nsid w:val="4B332CFD"/>
    <w:multiLevelType w:val="multilevel"/>
    <w:tmpl w:val="4B332CFD"/>
    <w:lvl w:ilvl="0" w:tentative="0">
      <w:start w:val="1"/>
      <w:numFmt w:val="decimal"/>
      <w:lvlText w:val="第%1章"/>
      <w:lvlJc w:val="left"/>
      <w:pPr>
        <w:ind w:left="1545" w:hanging="154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1F8"/>
    <w:rsid w:val="000100F2"/>
    <w:rsid w:val="00063EBB"/>
    <w:rsid w:val="000C4785"/>
    <w:rsid w:val="000D3EE6"/>
    <w:rsid w:val="0013013A"/>
    <w:rsid w:val="00136B5C"/>
    <w:rsid w:val="001A1D29"/>
    <w:rsid w:val="001A5B35"/>
    <w:rsid w:val="001A7358"/>
    <w:rsid w:val="001C60FA"/>
    <w:rsid w:val="001D5D2B"/>
    <w:rsid w:val="001F5580"/>
    <w:rsid w:val="00262CDF"/>
    <w:rsid w:val="00277C3E"/>
    <w:rsid w:val="002E04E0"/>
    <w:rsid w:val="00360F11"/>
    <w:rsid w:val="003D4165"/>
    <w:rsid w:val="003E4EDA"/>
    <w:rsid w:val="005302A2"/>
    <w:rsid w:val="00597492"/>
    <w:rsid w:val="006475BD"/>
    <w:rsid w:val="00655E7D"/>
    <w:rsid w:val="007009DD"/>
    <w:rsid w:val="00733A94"/>
    <w:rsid w:val="00777F1C"/>
    <w:rsid w:val="007845F1"/>
    <w:rsid w:val="00784B4B"/>
    <w:rsid w:val="007A70B9"/>
    <w:rsid w:val="008370E5"/>
    <w:rsid w:val="008B312F"/>
    <w:rsid w:val="008D0767"/>
    <w:rsid w:val="009B6223"/>
    <w:rsid w:val="00A24AF9"/>
    <w:rsid w:val="00A502AB"/>
    <w:rsid w:val="00B56379"/>
    <w:rsid w:val="00B92940"/>
    <w:rsid w:val="00BC48C5"/>
    <w:rsid w:val="00BD05AA"/>
    <w:rsid w:val="00BE1F7D"/>
    <w:rsid w:val="00C353AC"/>
    <w:rsid w:val="00C365AE"/>
    <w:rsid w:val="00C64A90"/>
    <w:rsid w:val="00CB01F8"/>
    <w:rsid w:val="00CF1840"/>
    <w:rsid w:val="00D07C07"/>
    <w:rsid w:val="00D20715"/>
    <w:rsid w:val="00D568AC"/>
    <w:rsid w:val="00D619AA"/>
    <w:rsid w:val="00DD5C16"/>
    <w:rsid w:val="00E32956"/>
    <w:rsid w:val="00E523CB"/>
    <w:rsid w:val="00EF568E"/>
    <w:rsid w:val="00F515CD"/>
    <w:rsid w:val="00F71840"/>
    <w:rsid w:val="00FC7E98"/>
    <w:rsid w:val="02C76834"/>
    <w:rsid w:val="08D52254"/>
    <w:rsid w:val="09D1721F"/>
    <w:rsid w:val="09F96C6E"/>
    <w:rsid w:val="0AFE5B67"/>
    <w:rsid w:val="0D7C37CA"/>
    <w:rsid w:val="0FAB63BD"/>
    <w:rsid w:val="13D07643"/>
    <w:rsid w:val="151B6BDC"/>
    <w:rsid w:val="16D32AA5"/>
    <w:rsid w:val="173C7F33"/>
    <w:rsid w:val="18285E1C"/>
    <w:rsid w:val="1A345801"/>
    <w:rsid w:val="1BAA2A47"/>
    <w:rsid w:val="1CCD4A95"/>
    <w:rsid w:val="1D000AF0"/>
    <w:rsid w:val="1F325AC7"/>
    <w:rsid w:val="23A22F14"/>
    <w:rsid w:val="25CD2478"/>
    <w:rsid w:val="291A23C6"/>
    <w:rsid w:val="2B45796F"/>
    <w:rsid w:val="2DC86840"/>
    <w:rsid w:val="2EF97A1C"/>
    <w:rsid w:val="2F657047"/>
    <w:rsid w:val="2F6F1CB9"/>
    <w:rsid w:val="35CC0005"/>
    <w:rsid w:val="363373BF"/>
    <w:rsid w:val="364C2056"/>
    <w:rsid w:val="36BF056B"/>
    <w:rsid w:val="36D918D4"/>
    <w:rsid w:val="37C06808"/>
    <w:rsid w:val="381023CA"/>
    <w:rsid w:val="38FE4AE2"/>
    <w:rsid w:val="3DFB2BC2"/>
    <w:rsid w:val="43043FF8"/>
    <w:rsid w:val="431F7529"/>
    <w:rsid w:val="436851EC"/>
    <w:rsid w:val="4529083E"/>
    <w:rsid w:val="468E4705"/>
    <w:rsid w:val="476F0B0E"/>
    <w:rsid w:val="479E5473"/>
    <w:rsid w:val="48B0648B"/>
    <w:rsid w:val="498068E4"/>
    <w:rsid w:val="4A985173"/>
    <w:rsid w:val="4C347BFD"/>
    <w:rsid w:val="4C44727C"/>
    <w:rsid w:val="4F263CED"/>
    <w:rsid w:val="50F97E5F"/>
    <w:rsid w:val="53D0081F"/>
    <w:rsid w:val="54062BEF"/>
    <w:rsid w:val="560D0680"/>
    <w:rsid w:val="56C273BB"/>
    <w:rsid w:val="59DB6657"/>
    <w:rsid w:val="5AF44446"/>
    <w:rsid w:val="5BB816BE"/>
    <w:rsid w:val="5CDB4B66"/>
    <w:rsid w:val="5D8E29D7"/>
    <w:rsid w:val="5E54739D"/>
    <w:rsid w:val="5F041084"/>
    <w:rsid w:val="5F964704"/>
    <w:rsid w:val="60F8622D"/>
    <w:rsid w:val="67F40C93"/>
    <w:rsid w:val="687A00F6"/>
    <w:rsid w:val="6CA26B1A"/>
    <w:rsid w:val="6E4B01A6"/>
    <w:rsid w:val="70344BDE"/>
    <w:rsid w:val="71EC4ED9"/>
    <w:rsid w:val="726037F7"/>
    <w:rsid w:val="73BA2CB6"/>
    <w:rsid w:val="750C04F8"/>
    <w:rsid w:val="758D0712"/>
    <w:rsid w:val="75B306FD"/>
    <w:rsid w:val="786459FB"/>
    <w:rsid w:val="7868135C"/>
    <w:rsid w:val="79FA31B6"/>
    <w:rsid w:val="7C4119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仿宋" w:cs="Times New Roman"/>
      <w:kern w:val="2"/>
      <w:sz w:val="24"/>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Date"/>
    <w:basedOn w:val="1"/>
    <w:next w:val="1"/>
    <w:link w:val="25"/>
    <w:semiHidden/>
    <w:unhideWhenUsed/>
    <w:qFormat/>
    <w:uiPriority w:val="99"/>
    <w:pPr>
      <w:ind w:left="100" w:leftChars="2500"/>
    </w:pPr>
  </w:style>
  <w:style w:type="paragraph" w:styleId="8">
    <w:name w:val="Balloon Text"/>
    <w:basedOn w:val="1"/>
    <w:link w:val="26"/>
    <w:semiHidden/>
    <w:unhideWhenUsed/>
    <w:qFormat/>
    <w:uiPriority w:val="99"/>
    <w:pPr>
      <w:spacing w:line="240" w:lineRule="auto"/>
    </w:pPr>
    <w:rPr>
      <w:sz w:val="18"/>
      <w:szCs w:val="18"/>
    </w:rPr>
  </w:style>
  <w:style w:type="paragraph" w:styleId="9">
    <w:name w:val="footer"/>
    <w:basedOn w:val="1"/>
    <w:link w:val="24"/>
    <w:unhideWhenUsed/>
    <w:qFormat/>
    <w:uiPriority w:val="0"/>
    <w:pPr>
      <w:tabs>
        <w:tab w:val="center" w:pos="4153"/>
        <w:tab w:val="right" w:pos="8306"/>
      </w:tabs>
      <w:snapToGrid w:val="0"/>
      <w:spacing w:line="240" w:lineRule="auto"/>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6">
    <w:name w:val="标题 1 Char"/>
    <w:basedOn w:val="14"/>
    <w:link w:val="2"/>
    <w:qFormat/>
    <w:uiPriority w:val="9"/>
    <w:rPr>
      <w:rFonts w:ascii="Times New Roman" w:hAnsi="Times New Roman" w:eastAsia="仿宋" w:cs="Times New Roman"/>
      <w:b/>
      <w:bCs/>
      <w:kern w:val="44"/>
      <w:sz w:val="44"/>
      <w:szCs w:val="44"/>
    </w:rPr>
  </w:style>
  <w:style w:type="character" w:customStyle="1" w:styleId="17">
    <w:name w:val="标题 2 Char"/>
    <w:basedOn w:val="14"/>
    <w:link w:val="3"/>
    <w:qFormat/>
    <w:uiPriority w:val="9"/>
    <w:rPr>
      <w:rFonts w:asciiTheme="majorHAnsi" w:hAnsiTheme="majorHAnsi" w:eastAsiaTheme="majorEastAsia" w:cstheme="majorBidi"/>
      <w:b/>
      <w:bCs/>
      <w:sz w:val="32"/>
      <w:szCs w:val="32"/>
    </w:rPr>
  </w:style>
  <w:style w:type="character" w:customStyle="1" w:styleId="18">
    <w:name w:val="标题 3 Char"/>
    <w:basedOn w:val="14"/>
    <w:link w:val="4"/>
    <w:qFormat/>
    <w:uiPriority w:val="9"/>
    <w:rPr>
      <w:rFonts w:ascii="Times New Roman" w:hAnsi="Times New Roman" w:eastAsia="仿宋" w:cs="Times New Roman"/>
      <w:b/>
      <w:bCs/>
      <w:sz w:val="32"/>
      <w:szCs w:val="32"/>
    </w:rPr>
  </w:style>
  <w:style w:type="paragraph" w:styleId="19">
    <w:name w:val="No Spacing"/>
    <w:link w:val="20"/>
    <w:qFormat/>
    <w:uiPriority w:val="1"/>
    <w:rPr>
      <w:rFonts w:asciiTheme="minorHAnsi" w:hAnsiTheme="minorHAnsi" w:eastAsiaTheme="minorEastAsia" w:cstheme="minorBidi"/>
      <w:sz w:val="22"/>
      <w:szCs w:val="22"/>
      <w:lang w:val="en-US" w:eastAsia="zh-CN" w:bidi="ar-SA"/>
    </w:rPr>
  </w:style>
  <w:style w:type="character" w:customStyle="1" w:styleId="20">
    <w:name w:val="无间隔 Char"/>
    <w:basedOn w:val="14"/>
    <w:link w:val="19"/>
    <w:qFormat/>
    <w:uiPriority w:val="1"/>
    <w:rPr>
      <w:kern w:val="0"/>
      <w:sz w:val="22"/>
    </w:rPr>
  </w:style>
  <w:style w:type="paragraph" w:styleId="21">
    <w:name w:val="List Paragraph"/>
    <w:basedOn w:val="1"/>
    <w:qFormat/>
    <w:uiPriority w:val="34"/>
    <w:pPr>
      <w:ind w:firstLine="420" w:firstLineChars="200"/>
    </w:p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3">
    <w:name w:val="页眉 Char"/>
    <w:basedOn w:val="14"/>
    <w:link w:val="10"/>
    <w:qFormat/>
    <w:uiPriority w:val="99"/>
    <w:rPr>
      <w:rFonts w:ascii="Times New Roman" w:hAnsi="Times New Roman" w:eastAsia="仿宋" w:cs="Times New Roman"/>
      <w:sz w:val="18"/>
      <w:szCs w:val="18"/>
    </w:rPr>
  </w:style>
  <w:style w:type="character" w:customStyle="1" w:styleId="24">
    <w:name w:val="页脚 Char"/>
    <w:basedOn w:val="14"/>
    <w:link w:val="9"/>
    <w:qFormat/>
    <w:uiPriority w:val="99"/>
    <w:rPr>
      <w:rFonts w:ascii="Times New Roman" w:hAnsi="Times New Roman" w:eastAsia="仿宋" w:cs="Times New Roman"/>
      <w:sz w:val="18"/>
      <w:szCs w:val="18"/>
    </w:rPr>
  </w:style>
  <w:style w:type="character" w:customStyle="1" w:styleId="25">
    <w:name w:val="日期 Char"/>
    <w:basedOn w:val="14"/>
    <w:link w:val="7"/>
    <w:semiHidden/>
    <w:qFormat/>
    <w:uiPriority w:val="99"/>
    <w:rPr>
      <w:rFonts w:ascii="Times New Roman" w:hAnsi="Times New Roman" w:eastAsia="仿宋" w:cs="Times New Roman"/>
      <w:sz w:val="24"/>
      <w:szCs w:val="20"/>
    </w:rPr>
  </w:style>
  <w:style w:type="character" w:customStyle="1" w:styleId="26">
    <w:name w:val="批注框文本 Char"/>
    <w:basedOn w:val="14"/>
    <w:link w:val="8"/>
    <w:semiHidden/>
    <w:qFormat/>
    <w:uiPriority w:val="99"/>
    <w:rPr>
      <w:rFonts w:ascii="Times New Roman" w:hAnsi="Times New Roman" w:eastAsia="仿宋" w:cs="Times New Roman"/>
      <w:kern w:val="2"/>
      <w:sz w:val="18"/>
      <w:szCs w:val="18"/>
    </w:rPr>
  </w:style>
  <w:style w:type="character" w:customStyle="1" w:styleId="27">
    <w:name w:val="标题 4 Char"/>
    <w:basedOn w:val="14"/>
    <w:link w:val="5"/>
    <w:qFormat/>
    <w:uiPriority w:val="9"/>
    <w:rPr>
      <w:rFonts w:asciiTheme="majorHAnsi" w:hAnsiTheme="majorHAnsi" w:eastAsiaTheme="majorEastAsia" w:cstheme="majorBidi"/>
      <w:b/>
      <w:bCs/>
      <w:kern w:val="2"/>
      <w:sz w:val="28"/>
      <w:szCs w:val="28"/>
    </w:rPr>
  </w:style>
  <w:style w:type="paragraph" w:customStyle="1" w:styleId="28">
    <w:name w:val="Table colheads"/>
    <w:basedOn w:val="1"/>
    <w:next w:val="1"/>
    <w:qFormat/>
    <w:uiPriority w:val="0"/>
    <w:pPr>
      <w:widowControl/>
      <w:overflowPunct w:val="0"/>
      <w:autoSpaceDE w:val="0"/>
      <w:autoSpaceDN w:val="0"/>
      <w:adjustRightInd w:val="0"/>
      <w:spacing w:beforeLines="100" w:afterLines="100" w:line="240" w:lineRule="auto"/>
      <w:jc w:val="left"/>
      <w:textAlignment w:val="baseline"/>
    </w:pPr>
    <w:rPr>
      <w:rFonts w:ascii="Arial" w:hAnsi="Arial" w:eastAsia="宋体"/>
      <w:b/>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5CACEC19-E003-4156-BE76-9C397675A757}">
  <ds:schemaRefs/>
</ds:datastoreItem>
</file>

<file path=docProps/app.xml><?xml version="1.0" encoding="utf-8"?>
<Properties xmlns="http://schemas.openxmlformats.org/officeDocument/2006/extended-properties" xmlns:vt="http://schemas.openxmlformats.org/officeDocument/2006/docPropsVTypes">
  <Template>Normal</Template>
  <Pages>23</Pages>
  <Words>618</Words>
  <Characters>3529</Characters>
  <Lines>29</Lines>
  <Paragraphs>8</Paragraphs>
  <TotalTime>13</TotalTime>
  <ScaleCrop>false</ScaleCrop>
  <LinksUpToDate>false</LinksUpToDate>
  <CharactersWithSpaces>4139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2018-06-11T02:31:00Z</dcterms:created>
  <dc:creator>微软用户</dc:creator>
  <cp:lastModifiedBy>向娥</cp:lastModifiedBy>
  <dcterms:modified xsi:type="dcterms:W3CDTF">2021-03-01T07:03:09Z</dcterms:modified>
  <dc:title>电子商务篇</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